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2"/>
        </w:tabs>
        <w:ind w:left="-4" w:leftChars="-2" w:right="-1331" w:rightChars="-634"/>
        <w:rPr>
          <w:rFonts w:hint="eastAsia" w:ascii="仿宋" w:hAnsi="仿宋" w:eastAsia="仿宋" w:cs="宋体"/>
          <w:b/>
          <w:sz w:val="24"/>
          <w:szCs w:val="21"/>
          <w:lang w:eastAsia="zh-CN"/>
        </w:rPr>
      </w:pPr>
      <w:r>
        <w:rPr>
          <w:rFonts w:hint="eastAsia" w:ascii="仿宋" w:hAnsi="仿宋" w:eastAsia="仿宋" w:cs="宋体"/>
          <w:b/>
          <w:sz w:val="24"/>
          <w:szCs w:val="21"/>
        </w:rPr>
        <w:t>附件</w:t>
      </w:r>
      <w:r>
        <w:rPr>
          <w:rFonts w:hint="eastAsia" w:ascii="仿宋" w:hAnsi="仿宋" w:eastAsia="仿宋" w:cs="宋体"/>
          <w:b/>
          <w:sz w:val="24"/>
          <w:szCs w:val="21"/>
          <w:lang w:val="en-US" w:eastAsia="zh-CN"/>
        </w:rPr>
        <w:t>5</w:t>
      </w:r>
    </w:p>
    <w:p>
      <w:pPr>
        <w:jc w:val="center"/>
        <w:rPr>
          <w:rFonts w:hint="eastAsia" w:ascii="仿宋" w:hAnsi="仿宋" w:eastAsia="仿宋" w:cs="宋体"/>
          <w:b/>
          <w:spacing w:val="-8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spacing w:val="-8"/>
          <w:sz w:val="36"/>
          <w:szCs w:val="36"/>
        </w:rPr>
        <w:t>201</w:t>
      </w:r>
      <w:r>
        <w:rPr>
          <w:rFonts w:hint="eastAsia" w:ascii="仿宋" w:hAnsi="仿宋" w:eastAsia="仿宋" w:cs="宋体"/>
          <w:b/>
          <w:spacing w:val="-8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宋体"/>
          <w:b/>
          <w:spacing w:val="-8"/>
          <w:sz w:val="36"/>
          <w:szCs w:val="36"/>
        </w:rPr>
        <w:t>～201</w:t>
      </w:r>
      <w:r>
        <w:rPr>
          <w:rFonts w:hint="eastAsia" w:ascii="仿宋" w:hAnsi="仿宋" w:eastAsia="仿宋" w:cs="宋体"/>
          <w:b/>
          <w:spacing w:val="-8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宋体"/>
          <w:b/>
          <w:spacing w:val="-8"/>
          <w:sz w:val="36"/>
          <w:szCs w:val="36"/>
        </w:rPr>
        <w:t>年度</w:t>
      </w:r>
      <w:r>
        <w:rPr>
          <w:rFonts w:hint="eastAsia" w:ascii="仿宋" w:hAnsi="仿宋" w:eastAsia="仿宋" w:cs="宋体"/>
          <w:b/>
          <w:spacing w:val="-8"/>
          <w:sz w:val="36"/>
          <w:szCs w:val="36"/>
          <w:lang w:eastAsia="zh-CN"/>
        </w:rPr>
        <w:t>武汉建设监理与咨询行业协会</w:t>
      </w:r>
    </w:p>
    <w:p>
      <w:pPr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pacing w:val="-8"/>
          <w:sz w:val="36"/>
          <w:szCs w:val="36"/>
        </w:rPr>
        <w:t>优秀</w:t>
      </w:r>
      <w:r>
        <w:rPr>
          <w:rFonts w:hint="eastAsia" w:ascii="仿宋" w:hAnsi="仿宋" w:eastAsia="仿宋" w:cs="宋体"/>
          <w:b/>
          <w:spacing w:val="-8"/>
          <w:sz w:val="36"/>
          <w:szCs w:val="36"/>
          <w:lang w:eastAsia="zh-CN"/>
        </w:rPr>
        <w:t>咨询负责人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>名单</w:t>
      </w:r>
    </w:p>
    <w:p>
      <w:pPr>
        <w:jc w:val="center"/>
        <w:rPr>
          <w:rFonts w:hint="eastAsia" w:ascii="仿宋" w:hAnsi="仿宋" w:eastAsia="仿宋" w:cs="宋体"/>
          <w:b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sz w:val="24"/>
          <w:szCs w:val="24"/>
        </w:rPr>
        <w:t>共</w:t>
      </w:r>
      <w:r>
        <w:rPr>
          <w:rFonts w:hint="eastAsia" w:ascii="仿宋" w:hAnsi="仿宋" w:eastAsia="仿宋" w:cs="宋体"/>
          <w:b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宋体"/>
          <w:b/>
          <w:color w:val="000000"/>
          <w:sz w:val="24"/>
          <w:szCs w:val="24"/>
        </w:rPr>
        <w:t>人（按姓氏笔画为序）</w:t>
      </w:r>
    </w:p>
    <w:p>
      <w:pPr>
        <w:jc w:val="center"/>
        <w:rPr>
          <w:rFonts w:hint="eastAsia" w:ascii="仿宋" w:hAnsi="仿宋" w:eastAsia="仿宋" w:cs="宋体"/>
          <w:b/>
          <w:color w:val="000000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0"/>
        <w:gridCol w:w="1950"/>
        <w:gridCol w:w="1935"/>
        <w:gridCol w:w="177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炜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尹传智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卢元宗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朱连新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余嘉涛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沈再行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张宏进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胡福德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黄世忠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晖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潘幺红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2020-10-29T01:10:23Z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