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A0" w:rsidRPr="003D3EA0" w:rsidRDefault="003D3EA0" w:rsidP="003D3EA0">
      <w:pPr>
        <w:jc w:val="center"/>
        <w:rPr>
          <w:b/>
          <w:sz w:val="40"/>
        </w:rPr>
      </w:pPr>
      <w:r w:rsidRPr="003D3EA0">
        <w:rPr>
          <w:rFonts w:hint="eastAsia"/>
          <w:b/>
          <w:sz w:val="40"/>
        </w:rPr>
        <w:t>国家发展改革委</w:t>
      </w:r>
      <w:r w:rsidRPr="003D3EA0">
        <w:rPr>
          <w:rFonts w:hint="eastAsia"/>
          <w:b/>
          <w:sz w:val="40"/>
        </w:rPr>
        <w:t xml:space="preserve"> </w:t>
      </w:r>
      <w:r w:rsidRPr="003D3EA0">
        <w:rPr>
          <w:rFonts w:hint="eastAsia"/>
          <w:b/>
          <w:sz w:val="40"/>
        </w:rPr>
        <w:t>住房城乡建设部</w:t>
      </w:r>
      <w:bookmarkStart w:id="0" w:name="_GoBack"/>
      <w:bookmarkEnd w:id="0"/>
    </w:p>
    <w:p w:rsidR="003D3EA0" w:rsidRPr="003D3EA0" w:rsidRDefault="003D3EA0" w:rsidP="003D3EA0">
      <w:pPr>
        <w:jc w:val="center"/>
        <w:rPr>
          <w:rFonts w:hint="eastAsia"/>
          <w:b/>
          <w:sz w:val="40"/>
        </w:rPr>
      </w:pPr>
      <w:r w:rsidRPr="003D3EA0">
        <w:rPr>
          <w:rFonts w:hint="eastAsia"/>
          <w:b/>
          <w:sz w:val="40"/>
        </w:rPr>
        <w:t>关于推进全过程工程咨询服务发展的指导意见</w:t>
      </w:r>
    </w:p>
    <w:p w:rsidR="003D3EA0" w:rsidRPr="003D3EA0" w:rsidRDefault="003D3EA0" w:rsidP="003D3EA0">
      <w:pPr>
        <w:jc w:val="center"/>
        <w:rPr>
          <w:rFonts w:ascii="Times New Roman" w:eastAsia="仿宋" w:hAnsi="Times New Roman" w:cs="Times New Roman"/>
          <w:sz w:val="32"/>
        </w:rPr>
      </w:pPr>
    </w:p>
    <w:p w:rsidR="003D3EA0" w:rsidRPr="003D3EA0" w:rsidRDefault="003D3EA0" w:rsidP="003D3EA0">
      <w:pPr>
        <w:jc w:val="center"/>
        <w:rPr>
          <w:rFonts w:ascii="Times New Roman" w:eastAsia="仿宋" w:hAnsi="Times New Roman" w:cs="Times New Roman"/>
          <w:sz w:val="32"/>
        </w:rPr>
      </w:pPr>
      <w:proofErr w:type="gramStart"/>
      <w:r w:rsidRPr="003D3EA0">
        <w:rPr>
          <w:rFonts w:ascii="Times New Roman" w:eastAsia="仿宋" w:hAnsi="Times New Roman" w:cs="Times New Roman"/>
          <w:sz w:val="32"/>
        </w:rPr>
        <w:t>发改投资规</w:t>
      </w:r>
      <w:proofErr w:type="gramEnd"/>
      <w:r w:rsidRPr="003D3EA0">
        <w:rPr>
          <w:rFonts w:ascii="Times New Roman" w:eastAsia="仿宋" w:hAnsi="Times New Roman" w:cs="Times New Roman"/>
          <w:sz w:val="32"/>
        </w:rPr>
        <w:t>〔</w:t>
      </w:r>
      <w:r w:rsidRPr="003D3EA0">
        <w:rPr>
          <w:rFonts w:ascii="Times New Roman" w:eastAsia="仿宋" w:hAnsi="Times New Roman" w:cs="Times New Roman"/>
          <w:sz w:val="32"/>
        </w:rPr>
        <w:t>2019</w:t>
      </w:r>
      <w:r w:rsidRPr="003D3EA0">
        <w:rPr>
          <w:rFonts w:ascii="Times New Roman" w:eastAsia="仿宋" w:hAnsi="Times New Roman" w:cs="Times New Roman"/>
          <w:sz w:val="32"/>
        </w:rPr>
        <w:t>〕</w:t>
      </w:r>
      <w:r w:rsidRPr="003D3EA0">
        <w:rPr>
          <w:rFonts w:ascii="Times New Roman" w:eastAsia="仿宋" w:hAnsi="Times New Roman" w:cs="Times New Roman"/>
          <w:sz w:val="32"/>
        </w:rPr>
        <w:t>515</w:t>
      </w:r>
      <w:r w:rsidRPr="003D3EA0">
        <w:rPr>
          <w:rFonts w:ascii="Times New Roman" w:eastAsia="仿宋" w:hAnsi="Times New Roman" w:cs="Times New Roman"/>
          <w:sz w:val="32"/>
        </w:rPr>
        <w:t>号</w:t>
      </w:r>
    </w:p>
    <w:p w:rsidR="003D3EA0" w:rsidRPr="003D3EA0" w:rsidRDefault="003D3EA0" w:rsidP="003D3EA0">
      <w:pPr>
        <w:jc w:val="center"/>
        <w:rPr>
          <w:rFonts w:ascii="Times New Roman" w:eastAsia="仿宋" w:hAnsi="Times New Roman" w:cs="Times New Roman"/>
          <w:sz w:val="32"/>
        </w:rPr>
      </w:pP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各省、自治区、直辖市及计划单列市、新疆生产建设兵团发展改革委，各省、自治区住房和城乡建设厅、直辖市住房和城乡建设（管）委、北京市规划和自然资源委、新疆生产建设兵团住房和城乡建设局：</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为深化投融资体制改革，提升固定资产投资决策科学化水平，进一步完善工程建设组织模式，提高投资效益、工程建设质量和运营效率，根据中央城市工作会议精神及《中共中央</w:t>
      </w:r>
      <w:r w:rsidRPr="003D3EA0">
        <w:rPr>
          <w:rFonts w:ascii="Times New Roman" w:eastAsia="仿宋" w:hAnsi="Times New Roman" w:cs="Times New Roman"/>
          <w:sz w:val="32"/>
        </w:rPr>
        <w:t xml:space="preserve"> </w:t>
      </w:r>
      <w:r w:rsidRPr="003D3EA0">
        <w:rPr>
          <w:rFonts w:ascii="Times New Roman" w:eastAsia="仿宋" w:hAnsi="Times New Roman" w:cs="Times New Roman"/>
          <w:sz w:val="32"/>
        </w:rPr>
        <w:t>国务院关于深化投融资体制改革的意见》（中发〔</w:t>
      </w:r>
      <w:r w:rsidRPr="003D3EA0">
        <w:rPr>
          <w:rFonts w:ascii="Times New Roman" w:eastAsia="仿宋" w:hAnsi="Times New Roman" w:cs="Times New Roman"/>
          <w:sz w:val="32"/>
        </w:rPr>
        <w:t>2016</w:t>
      </w:r>
      <w:r w:rsidRPr="003D3EA0">
        <w:rPr>
          <w:rFonts w:ascii="Times New Roman" w:eastAsia="仿宋" w:hAnsi="Times New Roman" w:cs="Times New Roman"/>
          <w:sz w:val="32"/>
        </w:rPr>
        <w:t>〕</w:t>
      </w:r>
      <w:r w:rsidRPr="003D3EA0">
        <w:rPr>
          <w:rFonts w:ascii="Times New Roman" w:eastAsia="仿宋" w:hAnsi="Times New Roman" w:cs="Times New Roman"/>
          <w:sz w:val="32"/>
        </w:rPr>
        <w:t>18</w:t>
      </w:r>
      <w:r w:rsidRPr="003D3EA0">
        <w:rPr>
          <w:rFonts w:ascii="Times New Roman" w:eastAsia="仿宋" w:hAnsi="Times New Roman" w:cs="Times New Roman"/>
          <w:sz w:val="32"/>
        </w:rPr>
        <w:t>号）、《国务院办公厅关于促进建筑业持续健康发展的意见》（国办发〔</w:t>
      </w:r>
      <w:r w:rsidRPr="003D3EA0">
        <w:rPr>
          <w:rFonts w:ascii="Times New Roman" w:eastAsia="仿宋" w:hAnsi="Times New Roman" w:cs="Times New Roman"/>
          <w:sz w:val="32"/>
        </w:rPr>
        <w:t>2017</w:t>
      </w:r>
      <w:r w:rsidRPr="003D3EA0">
        <w:rPr>
          <w:rFonts w:ascii="Times New Roman" w:eastAsia="仿宋" w:hAnsi="Times New Roman" w:cs="Times New Roman"/>
          <w:sz w:val="32"/>
        </w:rPr>
        <w:t>〕</w:t>
      </w:r>
      <w:r w:rsidRPr="003D3EA0">
        <w:rPr>
          <w:rFonts w:ascii="Times New Roman" w:eastAsia="仿宋" w:hAnsi="Times New Roman" w:cs="Times New Roman"/>
          <w:sz w:val="32"/>
        </w:rPr>
        <w:t>19</w:t>
      </w:r>
      <w:r w:rsidRPr="003D3EA0">
        <w:rPr>
          <w:rFonts w:ascii="Times New Roman" w:eastAsia="仿宋" w:hAnsi="Times New Roman" w:cs="Times New Roman"/>
          <w:sz w:val="32"/>
        </w:rPr>
        <w:t>号）等要求，现就在房屋建筑和市政基础设施领域推进全过程工程咨询服务发展提出如下意见。</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一、充分认识推进全过程工程咨询服务发展的意义</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改革开放以来，我国工程咨询服务市场化快速发展，形成了投资咨询、招标代理、勘察、设计、监理、造价、项目管理等专业化的咨询服务业态，部分专业咨询服务建立了执业准入制度，促进了我国工程咨询服务专业化水平提升。随着我国固定资产投资项目建设水平逐步提高，为更好地实现投资建设意图，投资</w:t>
      </w:r>
      <w:r w:rsidRPr="003D3EA0">
        <w:rPr>
          <w:rFonts w:ascii="Times New Roman" w:eastAsia="仿宋" w:hAnsi="Times New Roman" w:cs="Times New Roman"/>
          <w:sz w:val="32"/>
        </w:rPr>
        <w:lastRenderedPageBreak/>
        <w:t>者或建设单位在固定资产投资项目决策、工程建设、项目运营过程中，对综合性、跨阶段、一体化的咨询服务需求日益增强。这种需求与现行制度造成的单项服务供给模式之间的矛盾日益突出。</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为深入贯彻习近平新时代中国特色社会主义思想和党的十九大精神，深化工程领域咨询服务供给侧结构性改革，破解工程咨询市场供需矛盾，必须完善政策措施，创新咨询服务组织实施方式，大力发展以市场需求为导向、满足委托方多样化需求的全过程工程咨询服务模式。特别是要遵循项目周期规律和建设程序的客观要求，在项目决策和建设实施两个阶段，着力破除制度性障碍，重点培育发展投资决策综合性咨询和工程建设全过程咨询，为固定资产投资及工程建设活动提供高质量智力技术服务，全面提升投资效益、工程建设质量和运营效率，推动高质量发展。</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二、以投资决策综合性咨询促进投资决策科学化</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一）大力提升投资决策综合性咨询水平。投资决策环节在项目建设程序中具有统领作用，对项目顺利实施、有效控制和高效利用投资至关重要。鼓励投资者在投资决策环节委托工程咨询单位提供综合性咨询服务，统筹考虑影响项目可行性的各种因素，增强决策论证的协调性。综合性工程咨询单位接受投资者委托，就投资项目的市场、技术、经济、生态环境、能源、资源、安全等影响可行性的要素，结合国家、地区、行业发展规划及相</w:t>
      </w:r>
      <w:r w:rsidRPr="003D3EA0">
        <w:rPr>
          <w:rFonts w:ascii="Times New Roman" w:eastAsia="仿宋" w:hAnsi="Times New Roman" w:cs="Times New Roman"/>
          <w:sz w:val="32"/>
        </w:rPr>
        <w:lastRenderedPageBreak/>
        <w:t>关重大专项建设规划、产业政策、技术标准及相关审批要求进行分析研究和论证，为投资者提供决策依据和建议。</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二）规范投资决策综合性咨询服务方式。投资决策综合性咨询服务可由工程咨询单位采取市场合作、委托专业服务等方式牵头提供，或由其会同具备相应资格的服务机构联合提供。牵头提供投资决策综合性咨询服务的机构，根据与委托</w:t>
      </w:r>
      <w:proofErr w:type="gramStart"/>
      <w:r w:rsidRPr="003D3EA0">
        <w:rPr>
          <w:rFonts w:ascii="Times New Roman" w:eastAsia="仿宋" w:hAnsi="Times New Roman" w:cs="Times New Roman"/>
          <w:sz w:val="32"/>
        </w:rPr>
        <w:t>方合同</w:t>
      </w:r>
      <w:proofErr w:type="gramEnd"/>
      <w:r w:rsidRPr="003D3EA0">
        <w:rPr>
          <w:rFonts w:ascii="Times New Roman" w:eastAsia="仿宋" w:hAnsi="Times New Roman" w:cs="Times New Roman"/>
          <w:sz w:val="32"/>
        </w:rPr>
        <w:t>约定对服务成果承担总体责任；联合提供投资决策综合性咨询服务的，各合作方承担相应责任。鼓励纳入有关行业自律管理体系的工程咨询单位发挥投资机会研究、项目可行性研究等特长，开展综合性咨询服务。投资决策综合性咨询应当充分发挥咨询工程师（投资）的作用，鼓励其作为综合性咨询项目负责人，提高统筹服务水平。</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三）充分发挥投资决策综合性咨询在促进投资高质量发展和投资审批制度改革中的支撑作用。落实项目单位投资决策自主权和主体责任，鼓励项目单位加强可行性研究，对国家法律法规和产业政策、行政审批中要求的专项评价评估等一并纳入可行性研究统筹论证，提高决策科学化，促进投资高质量发展。单独开展的各专项评价评估结论应当与可行性研究报告相关内容保持一致，各审批部门应当加强审查要求和标准的协调，避免对相同事项的管理要求相冲突。鼓励项目单位采用投资决策综合性咨询，减少分散专项评价评估，避免可行性研究论证碎片化。各地要建立并联审批、联合审批机制，提高审批效率，并通过通</w:t>
      </w:r>
      <w:r w:rsidRPr="003D3EA0">
        <w:rPr>
          <w:rFonts w:ascii="Times New Roman" w:eastAsia="仿宋" w:hAnsi="Times New Roman" w:cs="Times New Roman"/>
          <w:sz w:val="32"/>
        </w:rPr>
        <w:lastRenderedPageBreak/>
        <w:t>用综合性咨询成果、审查一套综合性申报材料，提高并联审批、联合审批的操作性。</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四）政府投资项目要优先开展综合性咨询。为增强政府投资决策科学性，提高政府投资效益，政府投资项目要优先采取综合性咨询服务方式。政府投资项目要围绕可行性研究报告，充分论证建设内容、建设规模，并按照相关法律法规、技术标准要求，深入分析影响投资决策的各项因素，将其影响分析形成专门篇章纳入可行性研究报告；可行性研究报告包括其他专项审批要求的论证评价内容的，有关审批部门可以将可行性研究报告作为申报材料进行审查。</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三、以全过程咨询推动完善工程建设组织模式</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一）以工程建设环节为重点推进全过程咨询。在房屋建筑、市政基础设施等工程建设中，鼓励建设单位委托咨询单位提供招标代理、勘察、设计、监理、造价、项目管理等全过程咨询服务，满足建设单位一体化服务需求，增强工程建设过程的协同性。全过程咨询单位应当以工程质量和安全为前提，帮助建设单位提高建设效率、节约建设资金。</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二）探索工程建设全过程咨询服务实施方式。工程建设全过程咨询服务应当由一家具有综合能力的咨询单位实施，也可由多家具有招标代理、勘察、设计、监理、造价、项目管理等不同能力的咨询单位联合实施。由多家咨询单位联合实施的，应当明确牵头单位及各单位的权利、义务和责任。要充分发挥政府投</w:t>
      </w:r>
      <w:r w:rsidRPr="003D3EA0">
        <w:rPr>
          <w:rFonts w:ascii="Times New Roman" w:eastAsia="仿宋" w:hAnsi="Times New Roman" w:cs="Times New Roman"/>
          <w:sz w:val="32"/>
        </w:rPr>
        <w:lastRenderedPageBreak/>
        <w:t>资项目和国有企业投资项目的示范引领作用，引导一批有影响力、有示范作用的政府投资项目和国有企业投资项目带头推行工程建设全过程咨询。鼓励民间投资项目的建设单位根据项目规模和特点，本着信誉可靠、综合能力和效率优先的原则，依法选择优秀团队实施工程建设全过程咨询。</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三）促进工程建设全过程咨询服务发展。全过程咨询单位提供勘察、设计、监理或造价咨询服务时，应当具有与工程规模及委托内容相适应的资质条件。全过程咨询服务单位应当自行完成自有资质证书许可范围内的业务，在保证整个工程项目完整性的前提下，按照合同约定或经建设单位同意，可将自有资质证书许可范围外的咨询业务依法依规择优委托给具有相应资质或能力的单位，全过程咨询服务单位应对被委托单位的委托业务负总责。建设单位选择具有相应工程勘察、设计、监理或造价咨询资质的单位开展全过程咨询服务的，除法律法规另有规定外，可不再另行委托勘察、设计、监理或造价咨询单位。</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（四）明确工程建设全过程咨询服务人员要求。工程建设全过程咨询项目负责人应当取得工程建设</w:t>
      </w:r>
      <w:proofErr w:type="gramStart"/>
      <w:r w:rsidRPr="003D3EA0">
        <w:rPr>
          <w:rFonts w:ascii="Times New Roman" w:eastAsia="仿宋" w:hAnsi="Times New Roman" w:cs="Times New Roman"/>
          <w:sz w:val="32"/>
        </w:rPr>
        <w:t>类注册</w:t>
      </w:r>
      <w:proofErr w:type="gramEnd"/>
      <w:r w:rsidRPr="003D3EA0">
        <w:rPr>
          <w:rFonts w:ascii="Times New Roman" w:eastAsia="仿宋" w:hAnsi="Times New Roman" w:cs="Times New Roman"/>
          <w:sz w:val="32"/>
        </w:rPr>
        <w:t>执业资格且具有工程类、工程经济类高级职称，并具有类似工程经验。对于工程建设全过程咨询服务中承担工程勘察、设计、监理或造价咨询业务的负责人，应具有法律法规规定的相应执业资格。全过程咨询服务单位应根据项目管理需要配备具有相应执业能力的专业技术人员和管理人员。设计单位在民用建筑中实施全过程咨询的，</w:t>
      </w:r>
      <w:r w:rsidRPr="003D3EA0">
        <w:rPr>
          <w:rFonts w:ascii="Times New Roman" w:eastAsia="仿宋" w:hAnsi="Times New Roman" w:cs="Times New Roman"/>
          <w:sz w:val="32"/>
        </w:rPr>
        <w:lastRenderedPageBreak/>
        <w:t>要充分发挥建筑师的主导作用。</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四、鼓励多种形式的全过程工程咨询服务市场化发展</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一）鼓励多种形式全过程工程咨询服务模式。除投资决策综合性咨询和工程建设全过程咨询外，咨询单位可根据市场需求，从投资决策、工程建设、运营等项目全生命周期角度，开展跨阶段咨询服务组合或同一阶段内不同类型咨询服务组合。鼓励和支持咨询单位创新全过程工程咨询服务模式，为投资者或建设单位提供多样化的服务。同一项目的全过程工程咨询单位与工程总承包、施工、材料设备供应单位之间不得有利害关系。</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二）创新咨询单位和人员管理方式。要逐步减少投资决策环节和工程建设领域对从业单位和人员实施的资质资格许可事项，精简和取消强制性中介服务事项，打破行业壁垒和部门垄断，放开市场准入，加快咨询服务市场化进程。将政府管理重心从事前的资质资格证书核发转向事中事后监管，建立以政府监管、信用约束、行业自律为主要内容的管理体系，强化单位和人员从业行为监管。</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（三）</w:t>
      </w:r>
      <w:proofErr w:type="gramStart"/>
      <w:r w:rsidRPr="003D3EA0">
        <w:rPr>
          <w:rFonts w:ascii="Times New Roman" w:eastAsia="仿宋" w:hAnsi="Times New Roman" w:cs="Times New Roman"/>
          <w:sz w:val="32"/>
        </w:rPr>
        <w:t>引导全</w:t>
      </w:r>
      <w:proofErr w:type="gramEnd"/>
      <w:r w:rsidRPr="003D3EA0">
        <w:rPr>
          <w:rFonts w:ascii="Times New Roman" w:eastAsia="仿宋" w:hAnsi="Times New Roman" w:cs="Times New Roman"/>
          <w:sz w:val="32"/>
        </w:rPr>
        <w:t>过程工程咨询服务健康发展。全过程工程咨询单位应当在技术、经济、管理、法律等方面具有丰富经验，具有与全过程工程咨询业务相适应的服务能力，同时具有良好的信誉。全过程工程咨询单位应当建立与其咨询业务相适应的专业部门及组织机构，配备结构合理的专业咨询人员，提升核心竞争力，培育综合性多元化服务及系统性问题一站式整合服务能力。</w:t>
      </w:r>
      <w:r w:rsidRPr="003D3EA0">
        <w:rPr>
          <w:rFonts w:ascii="Times New Roman" w:eastAsia="仿宋" w:hAnsi="Times New Roman" w:cs="Times New Roman"/>
          <w:sz w:val="32"/>
        </w:rPr>
        <w:lastRenderedPageBreak/>
        <w:t>鼓励投资咨询、招标代理、勘察、设计、监理、造价、项目管理等企业，采取联合经营、并购重组等方式发展全过程工程咨询。</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五、</w:t>
      </w:r>
      <w:proofErr w:type="gramStart"/>
      <w:r w:rsidRPr="003D3EA0">
        <w:rPr>
          <w:rFonts w:ascii="宋体" w:eastAsia="宋体" w:hAnsi="宋体" w:cs="Times New Roman"/>
          <w:b/>
          <w:sz w:val="32"/>
        </w:rPr>
        <w:t>优化全</w:t>
      </w:r>
      <w:proofErr w:type="gramEnd"/>
      <w:r w:rsidRPr="003D3EA0">
        <w:rPr>
          <w:rFonts w:ascii="宋体" w:eastAsia="宋体" w:hAnsi="宋体" w:cs="Times New Roman"/>
          <w:b/>
          <w:sz w:val="32"/>
        </w:rPr>
        <w:t>过程工程咨询服务市场环境</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一）建立全过程工程咨询服务技术标准和合同体系。研究建立投资决策综合性咨询和工程建设全过程咨询服务技术标准体系，促进全过程工程咨询服务科学化、标准化和规范化；以服务合同管理为重点，加快构建适合我国投资决策和工程建设咨询服务的招标文件及合同示范文本，科学制定合同条款，促进合同双方履约。全过程工程咨询单位要切实履行合同约定的各项义务、承担相应责任，并对咨询成果的真实性、有效性和科学性负责。</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（二）</w:t>
      </w:r>
      <w:proofErr w:type="gramStart"/>
      <w:r w:rsidRPr="003D3EA0">
        <w:rPr>
          <w:rFonts w:ascii="Times New Roman" w:eastAsia="仿宋" w:hAnsi="Times New Roman" w:cs="Times New Roman"/>
          <w:sz w:val="32"/>
        </w:rPr>
        <w:t>完善全</w:t>
      </w:r>
      <w:proofErr w:type="gramEnd"/>
      <w:r w:rsidRPr="003D3EA0">
        <w:rPr>
          <w:rFonts w:ascii="Times New Roman" w:eastAsia="仿宋" w:hAnsi="Times New Roman" w:cs="Times New Roman"/>
          <w:sz w:val="32"/>
        </w:rPr>
        <w:t>过程工程咨询服务酬金计取方式。全过程工程咨询服务酬金可在项目投资中列支，也可根据所包含的具体服务事项，通过项目投资中列支的投资咨询、招标代理、勘察、设计、监理、造价、项目管理等费用进行支付。全过程工程咨询服务酬金在项目投资中列支的，所对应的单项咨询服务费用不再列支。投资者或建设单位应当根据工程项目的规模和复杂程度，咨询服务的范围、内容和期限等与咨询单位确定服务酬金。全过程工程咨询服务酬金可按各专项服务酬金叠加后再增加相应统筹管理费用计取，也可按人工成本加酬金方式计取。全过程工程咨询单位应努力提升服务能力和水平，通过为所咨询的工程建设或运行增值来体现其自身市场价值，禁止恶意低价竞争行为。</w:t>
      </w:r>
      <w:r w:rsidRPr="003D3EA0">
        <w:rPr>
          <w:rFonts w:ascii="Times New Roman" w:eastAsia="仿宋" w:hAnsi="Times New Roman" w:cs="Times New Roman"/>
          <w:sz w:val="32"/>
        </w:rPr>
        <w:lastRenderedPageBreak/>
        <w:t>鼓励投资者或建设单位根据咨询服务节约的投资额对咨询单位予以奖励。</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三）建立全过程工程咨询服务管理体系。咨询单位要建立自身的服务技术标准、管理标准，不断完善质量管理体系、职业健康安全和环境管理体系，通过积累咨询服务实践经验，建立具有自身特色的全过程工程咨询服务管理体系及标准。大力开发和利用建筑信息模型（</w:t>
      </w:r>
      <w:r w:rsidRPr="003D3EA0">
        <w:rPr>
          <w:rFonts w:ascii="Times New Roman" w:eastAsia="仿宋" w:hAnsi="Times New Roman" w:cs="Times New Roman"/>
          <w:sz w:val="32"/>
        </w:rPr>
        <w:t>BIM</w:t>
      </w:r>
      <w:r w:rsidRPr="003D3EA0">
        <w:rPr>
          <w:rFonts w:ascii="Times New Roman" w:eastAsia="仿宋" w:hAnsi="Times New Roman" w:cs="Times New Roman"/>
          <w:sz w:val="32"/>
        </w:rPr>
        <w:t>）、大数据、物联网等现代信息技术和资源，努力提高信息化管理与应用水平，为开展全过程工程咨询业务提供保障。</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（四）加强咨询人才队伍建设和国际交流。咨询单位要高度</w:t>
      </w:r>
      <w:proofErr w:type="gramStart"/>
      <w:r w:rsidRPr="003D3EA0">
        <w:rPr>
          <w:rFonts w:ascii="Times New Roman" w:eastAsia="仿宋" w:hAnsi="Times New Roman" w:cs="Times New Roman"/>
          <w:sz w:val="32"/>
        </w:rPr>
        <w:t>重视全</w:t>
      </w:r>
      <w:proofErr w:type="gramEnd"/>
      <w:r w:rsidRPr="003D3EA0">
        <w:rPr>
          <w:rFonts w:ascii="Times New Roman" w:eastAsia="仿宋" w:hAnsi="Times New Roman" w:cs="Times New Roman"/>
          <w:sz w:val="32"/>
        </w:rPr>
        <w:t>过程工程咨询项目负责人及相关专业人才的培养，加强技术、经济、管理及法律等方面的理论知识培训，培养一批符合全过程工程咨询服务需求的综合型人才，为开展全过程工程咨询业务提供人才支撑。鼓励咨询单位与国际著名的工程顾问公司开展多种形式的合作，提高业务水平，提升咨询单位的国际竞争力。</w:t>
      </w:r>
    </w:p>
    <w:p w:rsidR="003D3EA0" w:rsidRPr="003D3EA0" w:rsidRDefault="003D3EA0" w:rsidP="003D3EA0">
      <w:pPr>
        <w:rPr>
          <w:rFonts w:ascii="宋体" w:eastAsia="宋体" w:hAnsi="宋体" w:cs="Times New Roman"/>
          <w:b/>
          <w:sz w:val="32"/>
        </w:rPr>
      </w:pPr>
      <w:r w:rsidRPr="003D3EA0">
        <w:rPr>
          <w:rFonts w:ascii="Times New Roman" w:eastAsia="仿宋" w:hAnsi="Times New Roman" w:cs="Times New Roman"/>
          <w:sz w:val="32"/>
        </w:rPr>
        <w:t xml:space="preserve">　　</w:t>
      </w:r>
      <w:r w:rsidRPr="003D3EA0">
        <w:rPr>
          <w:rFonts w:ascii="宋体" w:eastAsia="宋体" w:hAnsi="宋体" w:cs="Times New Roman"/>
          <w:b/>
          <w:sz w:val="32"/>
        </w:rPr>
        <w:t>六、强化保障措施</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（一）加强组织领导。国务院投资主管部门负责指导投资决策综合性咨询，国务院住房和城乡建设主管部门负责指导工程建设全过程咨询。各级投资主管部门、住房和城乡建设主管部门要高度</w:t>
      </w:r>
      <w:proofErr w:type="gramStart"/>
      <w:r w:rsidRPr="003D3EA0">
        <w:rPr>
          <w:rFonts w:ascii="Times New Roman" w:eastAsia="仿宋" w:hAnsi="Times New Roman" w:cs="Times New Roman"/>
          <w:sz w:val="32"/>
        </w:rPr>
        <w:t>重视全</w:t>
      </w:r>
      <w:proofErr w:type="gramEnd"/>
      <w:r w:rsidRPr="003D3EA0">
        <w:rPr>
          <w:rFonts w:ascii="Times New Roman" w:eastAsia="仿宋" w:hAnsi="Times New Roman" w:cs="Times New Roman"/>
          <w:sz w:val="32"/>
        </w:rPr>
        <w:t>过程工程咨询服务的推进和发展，创新投资决策机制和工程建设管理机制，完善相关配套政策，加强对全过程工</w:t>
      </w:r>
      <w:r w:rsidRPr="003D3EA0">
        <w:rPr>
          <w:rFonts w:ascii="Times New Roman" w:eastAsia="仿宋" w:hAnsi="Times New Roman" w:cs="Times New Roman"/>
          <w:sz w:val="32"/>
        </w:rPr>
        <w:lastRenderedPageBreak/>
        <w:t>程咨询服务活动的引导和支持，加强与财政、税务、审计等有关部门的沟通协调，切实解决</w:t>
      </w:r>
      <w:proofErr w:type="gramStart"/>
      <w:r w:rsidRPr="003D3EA0">
        <w:rPr>
          <w:rFonts w:ascii="Times New Roman" w:eastAsia="仿宋" w:hAnsi="Times New Roman" w:cs="Times New Roman"/>
          <w:sz w:val="32"/>
        </w:rPr>
        <w:t>制约全</w:t>
      </w:r>
      <w:proofErr w:type="gramEnd"/>
      <w:r w:rsidRPr="003D3EA0">
        <w:rPr>
          <w:rFonts w:ascii="Times New Roman" w:eastAsia="仿宋" w:hAnsi="Times New Roman" w:cs="Times New Roman"/>
          <w:sz w:val="32"/>
        </w:rPr>
        <w:t>过程工程咨询实施中的实际问题。</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二）推动示范引领。各级政府主管部门要引导和鼓励工程决策和建设采用全过程工程咨询模式，通过示范项目的引领作用，逐步培育一批全过程工程咨询骨干企业，提高全过程工程咨询的供给质量和能力；鼓励各地区和企业积极探索和开展全过程工程咨询，及时总结和推广经验，扩大全过程工程咨询的影响力。</w:t>
      </w:r>
    </w:p>
    <w:p w:rsidR="003D3EA0"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三）加强政府监管和行业自律。有关部门要根据职责分工，建立全过程工程咨询监管制度，创新全过程监管方式，实施综合监管、联动监管，加大对违法违规咨询单位和从业人员的处罚力度，建立信用档案和公开不良行为信息，推动咨询单位切实提高服务质量和效率。有关行业协会应当充分发挥专业优势，协助政府开展相关政策和标准体系研究，引导咨询单位提升全过程工程咨询服务能力；加强行业诚信自律体系建设，规范咨询单位和从业人员的市场行为，引导市场合理竞争。</w:t>
      </w:r>
    </w:p>
    <w:p w:rsidR="003D3EA0" w:rsidRDefault="003D3EA0" w:rsidP="003D3EA0">
      <w:pPr>
        <w:rPr>
          <w:rFonts w:ascii="Times New Roman" w:eastAsia="仿宋" w:hAnsi="Times New Roman" w:cs="Times New Roman"/>
          <w:sz w:val="32"/>
        </w:rPr>
      </w:pPr>
    </w:p>
    <w:p w:rsidR="003D3EA0" w:rsidRPr="003D3EA0" w:rsidRDefault="003D3EA0" w:rsidP="003D3EA0">
      <w:pPr>
        <w:ind w:firstLineChars="1019" w:firstLine="3261"/>
        <w:jc w:val="center"/>
        <w:rPr>
          <w:rFonts w:ascii="Times New Roman" w:eastAsia="仿宋" w:hAnsi="Times New Roman" w:cs="Times New Roman"/>
          <w:sz w:val="32"/>
        </w:rPr>
      </w:pPr>
      <w:r w:rsidRPr="003D3EA0">
        <w:rPr>
          <w:rFonts w:ascii="Times New Roman" w:eastAsia="仿宋" w:hAnsi="Times New Roman" w:cs="Times New Roman"/>
          <w:sz w:val="32"/>
        </w:rPr>
        <w:t>中华人民共和国国家发展和改革委员会</w:t>
      </w:r>
    </w:p>
    <w:p w:rsidR="003D3EA0" w:rsidRPr="003D3EA0" w:rsidRDefault="003D3EA0" w:rsidP="003D3EA0">
      <w:pPr>
        <w:ind w:firstLineChars="1019" w:firstLine="3261"/>
        <w:jc w:val="center"/>
        <w:rPr>
          <w:rFonts w:ascii="Times New Roman" w:eastAsia="仿宋" w:hAnsi="Times New Roman" w:cs="Times New Roman"/>
          <w:sz w:val="32"/>
        </w:rPr>
      </w:pPr>
      <w:r w:rsidRPr="003D3EA0">
        <w:rPr>
          <w:rFonts w:ascii="Times New Roman" w:eastAsia="仿宋" w:hAnsi="Times New Roman" w:cs="Times New Roman"/>
          <w:sz w:val="32"/>
        </w:rPr>
        <w:t>中华人民共和国住房和城乡建设部</w:t>
      </w:r>
    </w:p>
    <w:p w:rsidR="003D3EA0" w:rsidRPr="003D3EA0" w:rsidRDefault="003D3EA0" w:rsidP="003D3EA0">
      <w:pPr>
        <w:ind w:firstLineChars="1019" w:firstLine="3261"/>
        <w:jc w:val="center"/>
        <w:rPr>
          <w:rFonts w:ascii="Times New Roman" w:eastAsia="仿宋" w:hAnsi="Times New Roman" w:cs="Times New Roman"/>
          <w:sz w:val="32"/>
        </w:rPr>
      </w:pPr>
      <w:r w:rsidRPr="003D3EA0">
        <w:rPr>
          <w:rFonts w:ascii="Times New Roman" w:eastAsia="仿宋" w:hAnsi="Times New Roman" w:cs="Times New Roman"/>
          <w:sz w:val="32"/>
        </w:rPr>
        <w:t>2019</w:t>
      </w:r>
      <w:r w:rsidRPr="003D3EA0">
        <w:rPr>
          <w:rFonts w:ascii="Times New Roman" w:eastAsia="仿宋" w:hAnsi="Times New Roman" w:cs="Times New Roman"/>
          <w:sz w:val="32"/>
        </w:rPr>
        <w:t>年</w:t>
      </w:r>
      <w:r w:rsidRPr="003D3EA0">
        <w:rPr>
          <w:rFonts w:ascii="Times New Roman" w:eastAsia="仿宋" w:hAnsi="Times New Roman" w:cs="Times New Roman"/>
          <w:sz w:val="32"/>
        </w:rPr>
        <w:t>3</w:t>
      </w:r>
      <w:r w:rsidRPr="003D3EA0">
        <w:rPr>
          <w:rFonts w:ascii="Times New Roman" w:eastAsia="仿宋" w:hAnsi="Times New Roman" w:cs="Times New Roman"/>
          <w:sz w:val="32"/>
        </w:rPr>
        <w:t>月</w:t>
      </w:r>
      <w:r w:rsidRPr="003D3EA0">
        <w:rPr>
          <w:rFonts w:ascii="Times New Roman" w:eastAsia="仿宋" w:hAnsi="Times New Roman" w:cs="Times New Roman"/>
          <w:sz w:val="32"/>
        </w:rPr>
        <w:t>15</w:t>
      </w:r>
      <w:r w:rsidRPr="003D3EA0">
        <w:rPr>
          <w:rFonts w:ascii="Times New Roman" w:eastAsia="仿宋" w:hAnsi="Times New Roman" w:cs="Times New Roman"/>
          <w:sz w:val="32"/>
        </w:rPr>
        <w:t>日</w:t>
      </w:r>
    </w:p>
    <w:p w:rsidR="009E3D53" w:rsidRPr="003D3EA0" w:rsidRDefault="003D3EA0" w:rsidP="003D3EA0">
      <w:pPr>
        <w:rPr>
          <w:rFonts w:ascii="Times New Roman" w:eastAsia="仿宋" w:hAnsi="Times New Roman" w:cs="Times New Roman"/>
          <w:sz w:val="32"/>
        </w:rPr>
      </w:pPr>
      <w:r w:rsidRPr="003D3EA0">
        <w:rPr>
          <w:rFonts w:ascii="Times New Roman" w:eastAsia="仿宋" w:hAnsi="Times New Roman" w:cs="Times New Roman"/>
          <w:sz w:val="32"/>
        </w:rPr>
        <w:t xml:space="preserve">　　抄送：中国工程咨询协会。</w:t>
      </w:r>
    </w:p>
    <w:sectPr w:rsidR="009E3D53" w:rsidRPr="003D3EA0" w:rsidSect="003D3EA0">
      <w:pgSz w:w="11906" w:h="16838"/>
      <w:pgMar w:top="1701" w:right="1418"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A0"/>
    <w:rsid w:val="00002288"/>
    <w:rsid w:val="000312CB"/>
    <w:rsid w:val="0003536B"/>
    <w:rsid w:val="00054A08"/>
    <w:rsid w:val="000553F6"/>
    <w:rsid w:val="000638D0"/>
    <w:rsid w:val="00087EC0"/>
    <w:rsid w:val="000A6BA2"/>
    <w:rsid w:val="000B113A"/>
    <w:rsid w:val="000C0763"/>
    <w:rsid w:val="000C4C2C"/>
    <w:rsid w:val="000D30FE"/>
    <w:rsid w:val="000D500C"/>
    <w:rsid w:val="000D587A"/>
    <w:rsid w:val="000E0425"/>
    <w:rsid w:val="000E0886"/>
    <w:rsid w:val="000E4160"/>
    <w:rsid w:val="000E42D4"/>
    <w:rsid w:val="000F3AF2"/>
    <w:rsid w:val="000F4CA0"/>
    <w:rsid w:val="00102638"/>
    <w:rsid w:val="00116456"/>
    <w:rsid w:val="00116EB1"/>
    <w:rsid w:val="001210B4"/>
    <w:rsid w:val="00122DE1"/>
    <w:rsid w:val="00122F5A"/>
    <w:rsid w:val="00123812"/>
    <w:rsid w:val="00127E35"/>
    <w:rsid w:val="001313CB"/>
    <w:rsid w:val="0013658B"/>
    <w:rsid w:val="00146CCA"/>
    <w:rsid w:val="00150811"/>
    <w:rsid w:val="00160BF1"/>
    <w:rsid w:val="00166EC6"/>
    <w:rsid w:val="00172534"/>
    <w:rsid w:val="00190E3B"/>
    <w:rsid w:val="001916B6"/>
    <w:rsid w:val="001966FC"/>
    <w:rsid w:val="001A19AA"/>
    <w:rsid w:val="001A2813"/>
    <w:rsid w:val="001A2918"/>
    <w:rsid w:val="001A32C6"/>
    <w:rsid w:val="001B58F4"/>
    <w:rsid w:val="001B6863"/>
    <w:rsid w:val="001C6D6A"/>
    <w:rsid w:val="001E50AE"/>
    <w:rsid w:val="001F6BE2"/>
    <w:rsid w:val="00200BA0"/>
    <w:rsid w:val="00202C0E"/>
    <w:rsid w:val="00205115"/>
    <w:rsid w:val="00206EF7"/>
    <w:rsid w:val="00224B1E"/>
    <w:rsid w:val="002305A8"/>
    <w:rsid w:val="0025628F"/>
    <w:rsid w:val="00262C22"/>
    <w:rsid w:val="00277221"/>
    <w:rsid w:val="002A6E41"/>
    <w:rsid w:val="002C376D"/>
    <w:rsid w:val="002D09FE"/>
    <w:rsid w:val="002D6198"/>
    <w:rsid w:val="002D6BF9"/>
    <w:rsid w:val="002F445D"/>
    <w:rsid w:val="00302433"/>
    <w:rsid w:val="003036EC"/>
    <w:rsid w:val="0030548C"/>
    <w:rsid w:val="00314B55"/>
    <w:rsid w:val="00316DB0"/>
    <w:rsid w:val="0031754F"/>
    <w:rsid w:val="00330659"/>
    <w:rsid w:val="00330EE9"/>
    <w:rsid w:val="00333DC6"/>
    <w:rsid w:val="0033508A"/>
    <w:rsid w:val="00336949"/>
    <w:rsid w:val="00360FE4"/>
    <w:rsid w:val="003631B6"/>
    <w:rsid w:val="00363B18"/>
    <w:rsid w:val="00371155"/>
    <w:rsid w:val="003740E2"/>
    <w:rsid w:val="003801AD"/>
    <w:rsid w:val="00384FFD"/>
    <w:rsid w:val="00385393"/>
    <w:rsid w:val="00395E59"/>
    <w:rsid w:val="003A424F"/>
    <w:rsid w:val="003B2A27"/>
    <w:rsid w:val="003B3529"/>
    <w:rsid w:val="003B4C2D"/>
    <w:rsid w:val="003B6BEF"/>
    <w:rsid w:val="003C5003"/>
    <w:rsid w:val="003D3EA0"/>
    <w:rsid w:val="003E184D"/>
    <w:rsid w:val="003E2A23"/>
    <w:rsid w:val="003E5AAC"/>
    <w:rsid w:val="003F6C9C"/>
    <w:rsid w:val="0040548F"/>
    <w:rsid w:val="00411338"/>
    <w:rsid w:val="0041301D"/>
    <w:rsid w:val="004142C8"/>
    <w:rsid w:val="004211F1"/>
    <w:rsid w:val="0043043B"/>
    <w:rsid w:val="0043159F"/>
    <w:rsid w:val="004364A4"/>
    <w:rsid w:val="00436E00"/>
    <w:rsid w:val="004444C8"/>
    <w:rsid w:val="00451EE6"/>
    <w:rsid w:val="00475DBD"/>
    <w:rsid w:val="00497303"/>
    <w:rsid w:val="004A3A77"/>
    <w:rsid w:val="004B769B"/>
    <w:rsid w:val="004C192F"/>
    <w:rsid w:val="00501D38"/>
    <w:rsid w:val="00502989"/>
    <w:rsid w:val="005068F0"/>
    <w:rsid w:val="00512155"/>
    <w:rsid w:val="0051240C"/>
    <w:rsid w:val="00522090"/>
    <w:rsid w:val="00523737"/>
    <w:rsid w:val="00544F36"/>
    <w:rsid w:val="00545981"/>
    <w:rsid w:val="0055062B"/>
    <w:rsid w:val="00556E61"/>
    <w:rsid w:val="00561850"/>
    <w:rsid w:val="00562F4D"/>
    <w:rsid w:val="00563FC7"/>
    <w:rsid w:val="00564CBC"/>
    <w:rsid w:val="0057093D"/>
    <w:rsid w:val="00572997"/>
    <w:rsid w:val="00573479"/>
    <w:rsid w:val="00581F19"/>
    <w:rsid w:val="00586A89"/>
    <w:rsid w:val="005B090C"/>
    <w:rsid w:val="005B35C3"/>
    <w:rsid w:val="005B3C6E"/>
    <w:rsid w:val="005B4FDD"/>
    <w:rsid w:val="005B5FEE"/>
    <w:rsid w:val="005C40C1"/>
    <w:rsid w:val="005C4CBA"/>
    <w:rsid w:val="005C6373"/>
    <w:rsid w:val="005E4D4B"/>
    <w:rsid w:val="005E4EBB"/>
    <w:rsid w:val="005E7C59"/>
    <w:rsid w:val="005F586E"/>
    <w:rsid w:val="006147C9"/>
    <w:rsid w:val="00617A27"/>
    <w:rsid w:val="00627298"/>
    <w:rsid w:val="006309EC"/>
    <w:rsid w:val="006310F7"/>
    <w:rsid w:val="00636F25"/>
    <w:rsid w:val="006376B5"/>
    <w:rsid w:val="00640FA1"/>
    <w:rsid w:val="006472E1"/>
    <w:rsid w:val="0067368A"/>
    <w:rsid w:val="00677CC6"/>
    <w:rsid w:val="006809EE"/>
    <w:rsid w:val="00691FA1"/>
    <w:rsid w:val="00691FE3"/>
    <w:rsid w:val="006A095A"/>
    <w:rsid w:val="006A6A25"/>
    <w:rsid w:val="006B0143"/>
    <w:rsid w:val="006D7D16"/>
    <w:rsid w:val="006F70E7"/>
    <w:rsid w:val="007004E3"/>
    <w:rsid w:val="00711E8D"/>
    <w:rsid w:val="00714EFC"/>
    <w:rsid w:val="00717C9B"/>
    <w:rsid w:val="00721F93"/>
    <w:rsid w:val="00730C15"/>
    <w:rsid w:val="00731D47"/>
    <w:rsid w:val="00737AE0"/>
    <w:rsid w:val="007513F7"/>
    <w:rsid w:val="0075366C"/>
    <w:rsid w:val="0077461E"/>
    <w:rsid w:val="00775588"/>
    <w:rsid w:val="00782234"/>
    <w:rsid w:val="00792DEB"/>
    <w:rsid w:val="007B2EFA"/>
    <w:rsid w:val="007B3B45"/>
    <w:rsid w:val="007B6A16"/>
    <w:rsid w:val="007D676C"/>
    <w:rsid w:val="007F5100"/>
    <w:rsid w:val="00820E63"/>
    <w:rsid w:val="00824501"/>
    <w:rsid w:val="008413BE"/>
    <w:rsid w:val="00847B85"/>
    <w:rsid w:val="00852253"/>
    <w:rsid w:val="00853567"/>
    <w:rsid w:val="00863D95"/>
    <w:rsid w:val="008671B7"/>
    <w:rsid w:val="00872F36"/>
    <w:rsid w:val="008767AE"/>
    <w:rsid w:val="008812FB"/>
    <w:rsid w:val="0088155C"/>
    <w:rsid w:val="0088680D"/>
    <w:rsid w:val="008B61D3"/>
    <w:rsid w:val="008C3847"/>
    <w:rsid w:val="008F5B97"/>
    <w:rsid w:val="009028C9"/>
    <w:rsid w:val="00937AB3"/>
    <w:rsid w:val="00945595"/>
    <w:rsid w:val="009458F6"/>
    <w:rsid w:val="00950E59"/>
    <w:rsid w:val="009522C2"/>
    <w:rsid w:val="0095409E"/>
    <w:rsid w:val="00963387"/>
    <w:rsid w:val="00984BA5"/>
    <w:rsid w:val="009861FF"/>
    <w:rsid w:val="009876AD"/>
    <w:rsid w:val="009B00A7"/>
    <w:rsid w:val="009C3110"/>
    <w:rsid w:val="009D3836"/>
    <w:rsid w:val="009D6C0F"/>
    <w:rsid w:val="009E3979"/>
    <w:rsid w:val="009E3D53"/>
    <w:rsid w:val="009E5591"/>
    <w:rsid w:val="009E72AA"/>
    <w:rsid w:val="00A026F5"/>
    <w:rsid w:val="00A153C0"/>
    <w:rsid w:val="00A2107A"/>
    <w:rsid w:val="00A23325"/>
    <w:rsid w:val="00A321CD"/>
    <w:rsid w:val="00A35594"/>
    <w:rsid w:val="00A3601D"/>
    <w:rsid w:val="00A36F0A"/>
    <w:rsid w:val="00A4490D"/>
    <w:rsid w:val="00A47A9F"/>
    <w:rsid w:val="00A60A43"/>
    <w:rsid w:val="00A66428"/>
    <w:rsid w:val="00A67705"/>
    <w:rsid w:val="00A72993"/>
    <w:rsid w:val="00A902A6"/>
    <w:rsid w:val="00A90674"/>
    <w:rsid w:val="00A9164C"/>
    <w:rsid w:val="00A97F7B"/>
    <w:rsid w:val="00AA225A"/>
    <w:rsid w:val="00AA31CE"/>
    <w:rsid w:val="00AC176A"/>
    <w:rsid w:val="00AC28AB"/>
    <w:rsid w:val="00AC4C39"/>
    <w:rsid w:val="00AD0B97"/>
    <w:rsid w:val="00AD22D4"/>
    <w:rsid w:val="00AD6F48"/>
    <w:rsid w:val="00AF71F8"/>
    <w:rsid w:val="00B00302"/>
    <w:rsid w:val="00B0324F"/>
    <w:rsid w:val="00B10D06"/>
    <w:rsid w:val="00B22403"/>
    <w:rsid w:val="00B31802"/>
    <w:rsid w:val="00B331BE"/>
    <w:rsid w:val="00B347B3"/>
    <w:rsid w:val="00B4301A"/>
    <w:rsid w:val="00B448F4"/>
    <w:rsid w:val="00B468E0"/>
    <w:rsid w:val="00B51765"/>
    <w:rsid w:val="00B678E6"/>
    <w:rsid w:val="00B8299D"/>
    <w:rsid w:val="00B835E3"/>
    <w:rsid w:val="00B97262"/>
    <w:rsid w:val="00BC0DC1"/>
    <w:rsid w:val="00BC6841"/>
    <w:rsid w:val="00BD1024"/>
    <w:rsid w:val="00BD15C8"/>
    <w:rsid w:val="00BE3359"/>
    <w:rsid w:val="00BE42C1"/>
    <w:rsid w:val="00BF23A9"/>
    <w:rsid w:val="00BF2472"/>
    <w:rsid w:val="00BF2A4A"/>
    <w:rsid w:val="00C03643"/>
    <w:rsid w:val="00C04860"/>
    <w:rsid w:val="00C06779"/>
    <w:rsid w:val="00C10119"/>
    <w:rsid w:val="00C1096B"/>
    <w:rsid w:val="00C17B09"/>
    <w:rsid w:val="00C25A34"/>
    <w:rsid w:val="00C45EE0"/>
    <w:rsid w:val="00C62AFB"/>
    <w:rsid w:val="00C713FC"/>
    <w:rsid w:val="00C80F8B"/>
    <w:rsid w:val="00C81FD0"/>
    <w:rsid w:val="00C92B05"/>
    <w:rsid w:val="00C97B64"/>
    <w:rsid w:val="00CA0813"/>
    <w:rsid w:val="00CA7622"/>
    <w:rsid w:val="00CB40B9"/>
    <w:rsid w:val="00CC14EB"/>
    <w:rsid w:val="00CC31CD"/>
    <w:rsid w:val="00CC75B7"/>
    <w:rsid w:val="00CD11DE"/>
    <w:rsid w:val="00CD1F71"/>
    <w:rsid w:val="00CF271E"/>
    <w:rsid w:val="00D10A9D"/>
    <w:rsid w:val="00D11016"/>
    <w:rsid w:val="00D172E6"/>
    <w:rsid w:val="00D25509"/>
    <w:rsid w:val="00D3104B"/>
    <w:rsid w:val="00D31621"/>
    <w:rsid w:val="00D34B66"/>
    <w:rsid w:val="00D35D92"/>
    <w:rsid w:val="00D46167"/>
    <w:rsid w:val="00D51A5C"/>
    <w:rsid w:val="00D53ECA"/>
    <w:rsid w:val="00D63354"/>
    <w:rsid w:val="00D63A66"/>
    <w:rsid w:val="00D64969"/>
    <w:rsid w:val="00D6759F"/>
    <w:rsid w:val="00D73BCB"/>
    <w:rsid w:val="00D82F29"/>
    <w:rsid w:val="00D85DBA"/>
    <w:rsid w:val="00D87CEE"/>
    <w:rsid w:val="00DA40F5"/>
    <w:rsid w:val="00DB166F"/>
    <w:rsid w:val="00DB198C"/>
    <w:rsid w:val="00DB2889"/>
    <w:rsid w:val="00DF653A"/>
    <w:rsid w:val="00E05245"/>
    <w:rsid w:val="00E123D6"/>
    <w:rsid w:val="00E15B25"/>
    <w:rsid w:val="00E162A9"/>
    <w:rsid w:val="00E22D89"/>
    <w:rsid w:val="00E3497C"/>
    <w:rsid w:val="00E41894"/>
    <w:rsid w:val="00E529F0"/>
    <w:rsid w:val="00E665A6"/>
    <w:rsid w:val="00E70087"/>
    <w:rsid w:val="00E85474"/>
    <w:rsid w:val="00E859DE"/>
    <w:rsid w:val="00E916B0"/>
    <w:rsid w:val="00E92A90"/>
    <w:rsid w:val="00E97512"/>
    <w:rsid w:val="00EB405C"/>
    <w:rsid w:val="00ED6DDB"/>
    <w:rsid w:val="00ED703D"/>
    <w:rsid w:val="00EE7467"/>
    <w:rsid w:val="00EF42FF"/>
    <w:rsid w:val="00EF4603"/>
    <w:rsid w:val="00EF5084"/>
    <w:rsid w:val="00EF771E"/>
    <w:rsid w:val="00F0434C"/>
    <w:rsid w:val="00F06A13"/>
    <w:rsid w:val="00F06AB9"/>
    <w:rsid w:val="00F12AA7"/>
    <w:rsid w:val="00F27AB7"/>
    <w:rsid w:val="00F41A23"/>
    <w:rsid w:val="00F50AA1"/>
    <w:rsid w:val="00F50FF2"/>
    <w:rsid w:val="00F64000"/>
    <w:rsid w:val="00F724BF"/>
    <w:rsid w:val="00F82527"/>
    <w:rsid w:val="00F84975"/>
    <w:rsid w:val="00F851FC"/>
    <w:rsid w:val="00F95E64"/>
    <w:rsid w:val="00FA14CC"/>
    <w:rsid w:val="00FB7190"/>
    <w:rsid w:val="00FB7928"/>
    <w:rsid w:val="00FC6F76"/>
    <w:rsid w:val="00FD073A"/>
    <w:rsid w:val="00FD0893"/>
    <w:rsid w:val="00FE7188"/>
    <w:rsid w:val="00FF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3002B-E2B3-4960-A158-E0CB120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739</Words>
  <Characters>4215</Characters>
  <Application>Microsoft Office Word</Application>
  <DocSecurity>0</DocSecurity>
  <Lines>35</Lines>
  <Paragraphs>9</Paragraphs>
  <ScaleCrop>false</ScaleCrop>
  <Company>Sinopec</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2019-03-22T06:30:00Z</dcterms:created>
  <dcterms:modified xsi:type="dcterms:W3CDTF">2019-03-22T06:33:00Z</dcterms:modified>
</cp:coreProperties>
</file>